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7E" w:rsidRPr="006A6259" w:rsidRDefault="0054777E" w:rsidP="006A6259">
      <w:pPr>
        <w:spacing w:before="240" w:after="360" w:line="480" w:lineRule="auto"/>
        <w:jc w:val="center"/>
        <w:rPr>
          <w:rFonts w:ascii="Times New Roman" w:hAnsi="Times New Roman" w:cs="Times New Roman"/>
          <w:b/>
          <w:sz w:val="24"/>
          <w:szCs w:val="24"/>
        </w:rPr>
      </w:pPr>
    </w:p>
    <w:p w:rsidR="0054777E" w:rsidRPr="006A6259" w:rsidRDefault="0054777E" w:rsidP="006A6259">
      <w:pPr>
        <w:spacing w:before="240" w:after="360" w:line="480" w:lineRule="auto"/>
        <w:jc w:val="center"/>
        <w:rPr>
          <w:rFonts w:ascii="Times New Roman" w:hAnsi="Times New Roman" w:cs="Times New Roman"/>
          <w:b/>
          <w:sz w:val="24"/>
          <w:szCs w:val="24"/>
        </w:rPr>
      </w:pPr>
      <w:r w:rsidRPr="006A6259">
        <w:rPr>
          <w:rFonts w:ascii="Times New Roman" w:hAnsi="Times New Roman" w:cs="Times New Roman"/>
          <w:b/>
          <w:sz w:val="24"/>
          <w:szCs w:val="24"/>
        </w:rPr>
        <w:t>Legal and Ethical Issues in Medicine</w:t>
      </w:r>
    </w:p>
    <w:p w:rsidR="0054777E" w:rsidRPr="006A6259" w:rsidRDefault="0054777E" w:rsidP="006A6259">
      <w:pPr>
        <w:spacing w:before="240" w:after="360" w:line="480" w:lineRule="auto"/>
        <w:jc w:val="center"/>
        <w:rPr>
          <w:rFonts w:ascii="Times New Roman" w:hAnsi="Times New Roman" w:cs="Times New Roman"/>
          <w:sz w:val="24"/>
          <w:szCs w:val="24"/>
        </w:rPr>
      </w:pPr>
    </w:p>
    <w:p w:rsidR="0054777E" w:rsidRPr="006A6259" w:rsidRDefault="0054777E" w:rsidP="006A6259">
      <w:pPr>
        <w:spacing w:before="240" w:after="360" w:line="480" w:lineRule="auto"/>
        <w:jc w:val="center"/>
        <w:rPr>
          <w:rFonts w:ascii="Times New Roman" w:hAnsi="Times New Roman" w:cs="Times New Roman"/>
          <w:sz w:val="24"/>
          <w:szCs w:val="24"/>
        </w:rPr>
      </w:pPr>
    </w:p>
    <w:p w:rsidR="0054777E" w:rsidRPr="006A6259" w:rsidRDefault="0054777E" w:rsidP="006A6259">
      <w:pPr>
        <w:spacing w:before="240" w:after="360" w:line="480" w:lineRule="auto"/>
        <w:jc w:val="center"/>
        <w:rPr>
          <w:rFonts w:ascii="Times New Roman" w:hAnsi="Times New Roman" w:cs="Times New Roman"/>
          <w:sz w:val="24"/>
          <w:szCs w:val="24"/>
        </w:rPr>
      </w:pPr>
      <w:r w:rsidRPr="006A6259">
        <w:rPr>
          <w:rFonts w:ascii="Times New Roman" w:hAnsi="Times New Roman" w:cs="Times New Roman"/>
          <w:color w:val="263238"/>
          <w:sz w:val="24"/>
          <w:szCs w:val="24"/>
        </w:rPr>
        <w:t>Student’s Name</w:t>
      </w:r>
      <w:r w:rsidRPr="006A6259">
        <w:rPr>
          <w:rFonts w:ascii="Times New Roman" w:hAnsi="Times New Roman" w:cs="Times New Roman"/>
          <w:color w:val="263238"/>
          <w:sz w:val="24"/>
          <w:szCs w:val="24"/>
        </w:rPr>
        <w:br/>
        <w:t>Department, University</w:t>
      </w:r>
      <w:r w:rsidRPr="006A6259">
        <w:rPr>
          <w:rFonts w:ascii="Times New Roman" w:hAnsi="Times New Roman" w:cs="Times New Roman"/>
          <w:color w:val="263238"/>
          <w:sz w:val="24"/>
          <w:szCs w:val="24"/>
        </w:rPr>
        <w:br/>
        <w:t>Course Number and Name</w:t>
      </w:r>
      <w:r w:rsidRPr="006A6259">
        <w:rPr>
          <w:rFonts w:ascii="Times New Roman" w:hAnsi="Times New Roman" w:cs="Times New Roman"/>
          <w:color w:val="263238"/>
          <w:sz w:val="24"/>
          <w:szCs w:val="24"/>
        </w:rPr>
        <w:br/>
        <w:t>Instructor’s Name</w:t>
      </w:r>
      <w:r w:rsidRPr="006A6259">
        <w:rPr>
          <w:rFonts w:ascii="Times New Roman" w:hAnsi="Times New Roman" w:cs="Times New Roman"/>
          <w:color w:val="263238"/>
          <w:sz w:val="24"/>
          <w:szCs w:val="24"/>
        </w:rPr>
        <w:br/>
        <w:t>Date</w:t>
      </w:r>
    </w:p>
    <w:p w:rsidR="0054777E" w:rsidRPr="006A6259" w:rsidRDefault="0054777E" w:rsidP="006A6259">
      <w:pPr>
        <w:spacing w:before="240" w:after="360" w:line="480" w:lineRule="auto"/>
        <w:jc w:val="center"/>
        <w:rPr>
          <w:rStyle w:val="bumpedfont15"/>
          <w:rFonts w:ascii="Times New Roman" w:hAnsi="Times New Roman" w:cs="Times New Roman"/>
          <w:bCs/>
          <w:sz w:val="24"/>
          <w:szCs w:val="24"/>
        </w:rPr>
      </w:pPr>
    </w:p>
    <w:p w:rsidR="0054777E" w:rsidRPr="006A6259" w:rsidRDefault="0054777E" w:rsidP="006A6259">
      <w:pPr>
        <w:spacing w:before="240" w:after="360" w:line="480" w:lineRule="auto"/>
        <w:jc w:val="both"/>
        <w:rPr>
          <w:rStyle w:val="bumpedfont15"/>
          <w:rFonts w:ascii="Times New Roman" w:hAnsi="Times New Roman" w:cs="Times New Roman"/>
          <w:bCs/>
          <w:sz w:val="24"/>
          <w:szCs w:val="24"/>
        </w:rPr>
      </w:pPr>
    </w:p>
    <w:p w:rsidR="0054777E" w:rsidRPr="006A6259" w:rsidRDefault="0054777E" w:rsidP="006A6259">
      <w:pPr>
        <w:spacing w:before="240" w:after="360" w:line="480" w:lineRule="auto"/>
        <w:jc w:val="both"/>
        <w:rPr>
          <w:rStyle w:val="bumpedfont15"/>
          <w:rFonts w:ascii="Times New Roman" w:hAnsi="Times New Roman" w:cs="Times New Roman"/>
          <w:bCs/>
          <w:sz w:val="24"/>
          <w:szCs w:val="24"/>
        </w:rPr>
      </w:pPr>
    </w:p>
    <w:p w:rsidR="0054777E" w:rsidRPr="006A6259" w:rsidRDefault="0054777E" w:rsidP="006A6259">
      <w:pPr>
        <w:spacing w:before="240" w:after="360" w:line="480" w:lineRule="auto"/>
        <w:jc w:val="both"/>
        <w:rPr>
          <w:rStyle w:val="bumpedfont15"/>
          <w:rFonts w:ascii="Times New Roman" w:hAnsi="Times New Roman" w:cs="Times New Roman"/>
          <w:bCs/>
          <w:sz w:val="24"/>
          <w:szCs w:val="24"/>
        </w:rPr>
      </w:pPr>
    </w:p>
    <w:p w:rsidR="0054777E" w:rsidRPr="006A6259" w:rsidRDefault="0054777E" w:rsidP="006A6259">
      <w:pPr>
        <w:spacing w:before="240" w:after="360" w:line="480" w:lineRule="auto"/>
        <w:jc w:val="both"/>
        <w:rPr>
          <w:rStyle w:val="bumpedfont15"/>
          <w:rFonts w:ascii="Times New Roman" w:hAnsi="Times New Roman" w:cs="Times New Roman"/>
          <w:bCs/>
          <w:sz w:val="24"/>
          <w:szCs w:val="24"/>
        </w:rPr>
      </w:pPr>
    </w:p>
    <w:p w:rsidR="0054777E" w:rsidRPr="006A6259" w:rsidRDefault="0054777E" w:rsidP="006A6259">
      <w:pPr>
        <w:spacing w:before="240" w:after="360" w:line="480" w:lineRule="auto"/>
        <w:jc w:val="both"/>
        <w:rPr>
          <w:rStyle w:val="bumpedfont15"/>
          <w:rFonts w:ascii="Times New Roman" w:hAnsi="Times New Roman" w:cs="Times New Roman"/>
          <w:bCs/>
          <w:sz w:val="24"/>
          <w:szCs w:val="24"/>
        </w:rPr>
      </w:pPr>
    </w:p>
    <w:p w:rsidR="0054777E" w:rsidRPr="006A6259" w:rsidRDefault="0054777E" w:rsidP="006A6259">
      <w:pPr>
        <w:spacing w:before="240" w:after="360" w:line="480" w:lineRule="auto"/>
        <w:jc w:val="both"/>
        <w:rPr>
          <w:rStyle w:val="bumpedfont15"/>
          <w:rFonts w:ascii="Times New Roman" w:hAnsi="Times New Roman" w:cs="Times New Roman"/>
          <w:bCs/>
          <w:sz w:val="24"/>
          <w:szCs w:val="24"/>
        </w:rPr>
      </w:pPr>
      <w:bookmarkStart w:id="0" w:name="_GoBack"/>
    </w:p>
    <w:p w:rsidR="0054777E" w:rsidRPr="006A6259" w:rsidRDefault="0054777E" w:rsidP="006A6259">
      <w:pPr>
        <w:spacing w:before="240" w:after="360" w:line="480" w:lineRule="auto"/>
        <w:jc w:val="both"/>
        <w:rPr>
          <w:rStyle w:val="bumpedfont15"/>
          <w:rFonts w:ascii="Times New Roman" w:hAnsi="Times New Roman" w:cs="Times New Roman"/>
          <w:bCs/>
          <w:sz w:val="24"/>
          <w:szCs w:val="24"/>
        </w:rPr>
      </w:pPr>
    </w:p>
    <w:bookmarkEnd w:id="0"/>
    <w:p w:rsidR="0054777E" w:rsidRPr="006A6259" w:rsidRDefault="0054777E" w:rsidP="006A6259">
      <w:pPr>
        <w:spacing w:before="240" w:after="360" w:line="480" w:lineRule="auto"/>
        <w:jc w:val="both"/>
        <w:rPr>
          <w:rStyle w:val="bumpedfont15"/>
          <w:rFonts w:ascii="Times New Roman" w:hAnsi="Times New Roman" w:cs="Times New Roman"/>
          <w:b/>
          <w:bCs/>
          <w:sz w:val="24"/>
          <w:szCs w:val="24"/>
        </w:rPr>
      </w:pPr>
      <w:r w:rsidRPr="006A6259">
        <w:rPr>
          <w:rStyle w:val="bumpedfont15"/>
          <w:rFonts w:ascii="Times New Roman" w:hAnsi="Times New Roman" w:cs="Times New Roman"/>
          <w:b/>
          <w:bCs/>
          <w:sz w:val="24"/>
          <w:szCs w:val="24"/>
        </w:rPr>
        <w:t>Question 6</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t>In the Darling case, the primary legal issue was on the liability of health care organizations. The issue revolved around how a high school athlete was involved in an accident and injured his right leg. During treatment, the athlete was appointed a less experienced physician who prescribed the wrong medication and gave wrong advice leading to the amputation because of complications from cast treatment of a lower extremity fracture at a hospital. The hospital was responsible for assigning a less experienced doctor to handle such an involving task requiring a doctor with experience</w:t>
      </w:r>
      <w:sdt>
        <w:sdtPr>
          <w:rPr>
            <w:rStyle w:val="bumpedfont15"/>
            <w:rFonts w:ascii="Times New Roman" w:hAnsi="Times New Roman" w:cs="Times New Roman"/>
            <w:bCs/>
            <w:sz w:val="24"/>
            <w:szCs w:val="24"/>
          </w:rPr>
          <w:id w:val="1915278370"/>
          <w:citation/>
        </w:sdtPr>
        <w:sdtEndPr>
          <w:rPr>
            <w:rStyle w:val="bumpedfont15"/>
          </w:rPr>
        </w:sdtEndPr>
        <w:sdtContent>
          <w:r w:rsidR="00D46544" w:rsidRPr="006A6259">
            <w:rPr>
              <w:rStyle w:val="bumpedfont15"/>
              <w:rFonts w:ascii="Times New Roman" w:hAnsi="Times New Roman" w:cs="Times New Roman"/>
              <w:bCs/>
              <w:sz w:val="24"/>
              <w:szCs w:val="24"/>
            </w:rPr>
            <w:fldChar w:fldCharType="begin"/>
          </w:r>
          <w:r w:rsidR="00D46544" w:rsidRPr="006A6259">
            <w:rPr>
              <w:rStyle w:val="bumpedfont15"/>
              <w:rFonts w:ascii="Times New Roman" w:hAnsi="Times New Roman" w:cs="Times New Roman"/>
              <w:bCs/>
              <w:sz w:val="24"/>
              <w:szCs w:val="24"/>
            </w:rPr>
            <w:instrText xml:space="preserve"> CITATION Dar64 \l 1033 </w:instrText>
          </w:r>
          <w:r w:rsidR="00D46544" w:rsidRPr="006A6259">
            <w:rPr>
              <w:rStyle w:val="bumpedfont15"/>
              <w:rFonts w:ascii="Times New Roman" w:hAnsi="Times New Roman" w:cs="Times New Roman"/>
              <w:bCs/>
              <w:sz w:val="24"/>
              <w:szCs w:val="24"/>
            </w:rPr>
            <w:fldChar w:fldCharType="separate"/>
          </w:r>
          <w:r w:rsidR="00D46544" w:rsidRPr="006A6259">
            <w:rPr>
              <w:rStyle w:val="bumpedfont15"/>
              <w:rFonts w:ascii="Times New Roman" w:hAnsi="Times New Roman" w:cs="Times New Roman"/>
              <w:bCs/>
              <w:noProof/>
              <w:sz w:val="24"/>
              <w:szCs w:val="24"/>
            </w:rPr>
            <w:t xml:space="preserve"> </w:t>
          </w:r>
          <w:r w:rsidR="00D46544" w:rsidRPr="006A6259">
            <w:rPr>
              <w:rFonts w:ascii="Times New Roman" w:hAnsi="Times New Roman" w:cs="Times New Roman"/>
              <w:noProof/>
              <w:sz w:val="24"/>
              <w:szCs w:val="24"/>
            </w:rPr>
            <w:t>(Darling v. Charleston Community Memorial Hospital, 1964)</w:t>
          </w:r>
          <w:r w:rsidR="00D46544" w:rsidRPr="006A6259">
            <w:rPr>
              <w:rStyle w:val="bumpedfont15"/>
              <w:rFonts w:ascii="Times New Roman" w:hAnsi="Times New Roman" w:cs="Times New Roman"/>
              <w:bCs/>
              <w:sz w:val="24"/>
              <w:szCs w:val="24"/>
            </w:rPr>
            <w:fldChar w:fldCharType="end"/>
          </w:r>
        </w:sdtContent>
      </w:sdt>
      <w:r w:rsidRPr="006A6259">
        <w:rPr>
          <w:rStyle w:val="bumpedfont15"/>
          <w:rFonts w:ascii="Times New Roman" w:hAnsi="Times New Roman" w:cs="Times New Roman"/>
          <w:bCs/>
          <w:sz w:val="24"/>
          <w:szCs w:val="24"/>
        </w:rPr>
        <w:t xml:space="preserve">. The court thus ruled that it was corporate negligence, and therefore the hospital was liable for failing to uphold the proper standards of care owed to a patient. </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t xml:space="preserve">The case’s primary ethical issue was that the hospital failed to handle the athlete’s issue as required. They probably assumed since he was a nobody in society, he deserved not to get an experienced doctor’s attention. This ethical issue relates to the court ruling that upheld that it was corporate negligence on the hospital since their focus was on business and not administering quality services with equality. I would recommend that hospitals seek to treat everyone with the urgency required and shun any form of inequality. Hospital is the last place one should expect to find inequality due to people’s vulnerability to health impacts. </w:t>
      </w:r>
    </w:p>
    <w:p w:rsidR="0054777E" w:rsidRPr="006A6259" w:rsidRDefault="0054777E" w:rsidP="006A6259">
      <w:pPr>
        <w:spacing w:before="240" w:after="360" w:line="480" w:lineRule="auto"/>
        <w:jc w:val="both"/>
        <w:rPr>
          <w:rStyle w:val="bumpedfont15"/>
          <w:rFonts w:ascii="Times New Roman" w:hAnsi="Times New Roman" w:cs="Times New Roman"/>
          <w:b/>
          <w:bCs/>
          <w:sz w:val="24"/>
          <w:szCs w:val="24"/>
        </w:rPr>
      </w:pPr>
      <w:r w:rsidRPr="006A6259">
        <w:rPr>
          <w:rStyle w:val="bumpedfont15"/>
          <w:rFonts w:ascii="Times New Roman" w:hAnsi="Times New Roman" w:cs="Times New Roman"/>
          <w:b/>
          <w:bCs/>
          <w:sz w:val="24"/>
          <w:szCs w:val="24"/>
        </w:rPr>
        <w:t>Question 7</w:t>
      </w:r>
      <w:r w:rsidR="00957D4E" w:rsidRPr="006A6259">
        <w:rPr>
          <w:rStyle w:val="bumpedfont15"/>
          <w:rFonts w:ascii="Times New Roman" w:hAnsi="Times New Roman" w:cs="Times New Roman"/>
          <w:b/>
          <w:bCs/>
          <w:sz w:val="24"/>
          <w:szCs w:val="24"/>
        </w:rPr>
        <w:t xml:space="preserve"> </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lastRenderedPageBreak/>
        <w:t>Some of the actions that may prompt the hospital to investigate a physician’s behavior include the use of inappropriate words, inappropriate responses to patient’s needs or staff requests, anger, and resentment. In the medical world, respect is key among all health professionals since it helps ensure good patient care and interaction with other staff</w:t>
      </w:r>
      <w:sdt>
        <w:sdtPr>
          <w:rPr>
            <w:rStyle w:val="bumpedfont15"/>
            <w:rFonts w:ascii="Times New Roman" w:hAnsi="Times New Roman" w:cs="Times New Roman"/>
            <w:bCs/>
            <w:sz w:val="24"/>
            <w:szCs w:val="24"/>
          </w:rPr>
          <w:id w:val="-1000194954"/>
          <w:citation/>
        </w:sdtPr>
        <w:sdtEndPr>
          <w:rPr>
            <w:rStyle w:val="bumpedfont15"/>
          </w:rPr>
        </w:sdtEndPr>
        <w:sdtContent>
          <w:r w:rsidR="00D46544" w:rsidRPr="006A6259">
            <w:rPr>
              <w:rStyle w:val="bumpedfont15"/>
              <w:rFonts w:ascii="Times New Roman" w:hAnsi="Times New Roman" w:cs="Times New Roman"/>
              <w:bCs/>
              <w:sz w:val="24"/>
              <w:szCs w:val="24"/>
            </w:rPr>
            <w:fldChar w:fldCharType="begin"/>
          </w:r>
          <w:r w:rsidR="00D46544" w:rsidRPr="006A6259">
            <w:rPr>
              <w:rStyle w:val="bumpedfont15"/>
              <w:rFonts w:ascii="Times New Roman" w:hAnsi="Times New Roman" w:cs="Times New Roman"/>
              <w:bCs/>
              <w:sz w:val="24"/>
              <w:szCs w:val="24"/>
            </w:rPr>
            <w:instrText xml:space="preserve"> CITATION AMA21 \l 1033 </w:instrText>
          </w:r>
          <w:r w:rsidR="00D46544" w:rsidRPr="006A6259">
            <w:rPr>
              <w:rStyle w:val="bumpedfont15"/>
              <w:rFonts w:ascii="Times New Roman" w:hAnsi="Times New Roman" w:cs="Times New Roman"/>
              <w:bCs/>
              <w:sz w:val="24"/>
              <w:szCs w:val="24"/>
            </w:rPr>
            <w:fldChar w:fldCharType="separate"/>
          </w:r>
          <w:r w:rsidR="00D46544" w:rsidRPr="006A6259">
            <w:rPr>
              <w:rStyle w:val="bumpedfont15"/>
              <w:rFonts w:ascii="Times New Roman" w:hAnsi="Times New Roman" w:cs="Times New Roman"/>
              <w:bCs/>
              <w:noProof/>
              <w:sz w:val="24"/>
              <w:szCs w:val="24"/>
            </w:rPr>
            <w:t xml:space="preserve"> </w:t>
          </w:r>
          <w:r w:rsidR="00D46544" w:rsidRPr="006A6259">
            <w:rPr>
              <w:rFonts w:ascii="Times New Roman" w:hAnsi="Times New Roman" w:cs="Times New Roman"/>
              <w:noProof/>
              <w:sz w:val="24"/>
              <w:szCs w:val="24"/>
            </w:rPr>
            <w:t>(AMA, 2021)</w:t>
          </w:r>
          <w:r w:rsidR="00D46544" w:rsidRPr="006A6259">
            <w:rPr>
              <w:rStyle w:val="bumpedfont15"/>
              <w:rFonts w:ascii="Times New Roman" w:hAnsi="Times New Roman" w:cs="Times New Roman"/>
              <w:bCs/>
              <w:sz w:val="24"/>
              <w:szCs w:val="24"/>
            </w:rPr>
            <w:fldChar w:fldCharType="end"/>
          </w:r>
        </w:sdtContent>
      </w:sdt>
      <w:r w:rsidRPr="006A6259">
        <w:rPr>
          <w:rStyle w:val="bumpedfont15"/>
          <w:rFonts w:ascii="Times New Roman" w:hAnsi="Times New Roman" w:cs="Times New Roman"/>
          <w:bCs/>
          <w:sz w:val="24"/>
          <w:szCs w:val="24"/>
        </w:rPr>
        <w:t xml:space="preserve">. A disruptive physician seeks to disrupt the medicine world’s ethical foundations, thus putting the patient’s life at risk and the hospital in jeopardy. Disregard medical ethics by the disruptive physician may lead to negligence that may eventually attract the law’s attention. </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t>Stephen should share with the corporate leaders that Dr. Williams is a disruptive physician who, even though he does his work well, behavior is unwanted. The anger and resentment resulting from being asked questions pertaining to the way he handles patients should not be condoned by the hospital. Dr. William does like being asked questions about what he does with his patients. The behavior is a risk to both the patient and the hospital’s reputation.</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t xml:space="preserve">The fact that Stephen chose to tell the patient she would be ok and Dr. William took that to be offensive because he thought Stephen was a physician reveals a lot about the doctor’s behavior. Dr. William is disrespectful and does not like taking advice from people, especially those who want to teach him what he knows. It was a good gesture that he opted to apologize, probably because Stephen was the hospital’s administrator. By understanding Dr. William’s character, I would approach the conservation with less sympathy towards him to make sure that he is remorseful, acknowledges his lousy behavior, and works to rectify it. </w:t>
      </w:r>
    </w:p>
    <w:p w:rsidR="0054777E" w:rsidRPr="006A6259" w:rsidRDefault="0054777E" w:rsidP="006A6259">
      <w:pPr>
        <w:spacing w:before="240" w:after="360" w:line="480" w:lineRule="auto"/>
        <w:jc w:val="both"/>
        <w:rPr>
          <w:rStyle w:val="bumpedfont15"/>
          <w:rFonts w:ascii="Times New Roman" w:hAnsi="Times New Roman" w:cs="Times New Roman"/>
          <w:b/>
          <w:bCs/>
          <w:sz w:val="24"/>
          <w:szCs w:val="24"/>
        </w:rPr>
      </w:pPr>
      <w:r w:rsidRPr="006A6259">
        <w:rPr>
          <w:rStyle w:val="bumpedfont15"/>
          <w:rFonts w:ascii="Times New Roman" w:hAnsi="Times New Roman" w:cs="Times New Roman"/>
          <w:b/>
          <w:bCs/>
          <w:sz w:val="24"/>
          <w:szCs w:val="24"/>
        </w:rPr>
        <w:t xml:space="preserve">Question 8 </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lastRenderedPageBreak/>
        <w:t>For months, Mrs. Palestine Howze, who was staying at a nursing home, was suffering through bedsore, and as indicated in the medical record, the pain was always overwhelming. The nurses offering the care reported the issue to her daughters, but they assured them it was just a small spot, and they should not be worried, yet it was becoming severe</w:t>
      </w:r>
      <w:sdt>
        <w:sdtPr>
          <w:rPr>
            <w:rStyle w:val="bumpedfont15"/>
            <w:rFonts w:ascii="Times New Roman" w:hAnsi="Times New Roman" w:cs="Times New Roman"/>
            <w:bCs/>
            <w:sz w:val="24"/>
            <w:szCs w:val="24"/>
          </w:rPr>
          <w:id w:val="1964150896"/>
          <w:citation/>
        </w:sdtPr>
        <w:sdtEndPr>
          <w:rPr>
            <w:rStyle w:val="bumpedfont15"/>
          </w:rPr>
        </w:sdtEndPr>
        <w:sdtContent>
          <w:r w:rsidR="00D46544" w:rsidRPr="006A6259">
            <w:rPr>
              <w:rStyle w:val="bumpedfont15"/>
              <w:rFonts w:ascii="Times New Roman" w:hAnsi="Times New Roman" w:cs="Times New Roman"/>
              <w:bCs/>
              <w:sz w:val="24"/>
              <w:szCs w:val="24"/>
            </w:rPr>
            <w:fldChar w:fldCharType="begin"/>
          </w:r>
          <w:r w:rsidR="00D46544" w:rsidRPr="006A6259">
            <w:rPr>
              <w:rStyle w:val="bumpedfont15"/>
              <w:rFonts w:ascii="Times New Roman" w:hAnsi="Times New Roman" w:cs="Times New Roman"/>
              <w:bCs/>
              <w:sz w:val="24"/>
              <w:szCs w:val="24"/>
            </w:rPr>
            <w:instrText xml:space="preserve"> CITATION Cam21 \l 1033 </w:instrText>
          </w:r>
          <w:r w:rsidR="00D46544" w:rsidRPr="006A6259">
            <w:rPr>
              <w:rStyle w:val="bumpedfont15"/>
              <w:rFonts w:ascii="Times New Roman" w:hAnsi="Times New Roman" w:cs="Times New Roman"/>
              <w:bCs/>
              <w:sz w:val="24"/>
              <w:szCs w:val="24"/>
            </w:rPr>
            <w:fldChar w:fldCharType="separate"/>
          </w:r>
          <w:r w:rsidR="00D46544" w:rsidRPr="006A6259">
            <w:rPr>
              <w:rStyle w:val="bumpedfont15"/>
              <w:rFonts w:ascii="Times New Roman" w:hAnsi="Times New Roman" w:cs="Times New Roman"/>
              <w:bCs/>
              <w:noProof/>
              <w:sz w:val="24"/>
              <w:szCs w:val="24"/>
            </w:rPr>
            <w:t xml:space="preserve"> </w:t>
          </w:r>
          <w:r w:rsidR="00D46544" w:rsidRPr="006A6259">
            <w:rPr>
              <w:rFonts w:ascii="Times New Roman" w:hAnsi="Times New Roman" w:cs="Times New Roman"/>
              <w:noProof/>
              <w:sz w:val="24"/>
              <w:szCs w:val="24"/>
            </w:rPr>
            <w:t>(Campbell, 2021)</w:t>
          </w:r>
          <w:r w:rsidR="00D46544" w:rsidRPr="006A6259">
            <w:rPr>
              <w:rStyle w:val="bumpedfont15"/>
              <w:rFonts w:ascii="Times New Roman" w:hAnsi="Times New Roman" w:cs="Times New Roman"/>
              <w:bCs/>
              <w:sz w:val="24"/>
              <w:szCs w:val="24"/>
            </w:rPr>
            <w:fldChar w:fldCharType="end"/>
          </w:r>
        </w:sdtContent>
      </w:sdt>
      <w:r w:rsidRPr="006A6259">
        <w:rPr>
          <w:rStyle w:val="bumpedfont15"/>
          <w:rFonts w:ascii="Times New Roman" w:hAnsi="Times New Roman" w:cs="Times New Roman"/>
          <w:bCs/>
          <w:sz w:val="24"/>
          <w:szCs w:val="24"/>
        </w:rPr>
        <w:t xml:space="preserve">. The nurses’ negligence until the sore became infected led to the death of Mrs. Howze as her daughters were busy looking for medication. The daughters said they were fighting for her mother to be admitted, but the nurses kept insisting that there was nothing to worry about until the issue became severe that they could not handle. </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t xml:space="preserve">As a consultant, I would recommend firing the nurses for their negligence and seeking to have qualified nurses employed at the facility. Besides having qualified nurses, I would advocate for a qualified doctor to be making visits always to check on the health of the elderly. Family members need to be allowed to seek further medical attention elsewhere if they are not satisfied with the one provided. </w:t>
      </w:r>
    </w:p>
    <w:p w:rsidR="0054777E" w:rsidRPr="006A6259" w:rsidRDefault="0054777E" w:rsidP="006A6259">
      <w:pPr>
        <w:spacing w:before="240" w:after="360" w:line="480" w:lineRule="auto"/>
        <w:jc w:val="both"/>
        <w:rPr>
          <w:rStyle w:val="bumpedfont15"/>
          <w:rFonts w:ascii="Times New Roman" w:hAnsi="Times New Roman" w:cs="Times New Roman"/>
          <w:b/>
          <w:bCs/>
          <w:sz w:val="24"/>
          <w:szCs w:val="24"/>
        </w:rPr>
      </w:pPr>
      <w:r w:rsidRPr="006A6259">
        <w:rPr>
          <w:rStyle w:val="bumpedfont15"/>
          <w:rFonts w:ascii="Times New Roman" w:hAnsi="Times New Roman" w:cs="Times New Roman"/>
          <w:b/>
          <w:bCs/>
          <w:sz w:val="24"/>
          <w:szCs w:val="24"/>
        </w:rPr>
        <w:t>Question 9</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t>Medical ethics advocates for the treatment of all patients with the same levels of respect and dignity and providing excellent medical care regardless of race, age, ethnicity, or religious beliefs. In the Patient Merry-Go-Round case, the doctor did not consider medical ethics despite assuring the patient that he will closely follow his matter until a good outcome is achieved. The fact that he chose to go for a vacation, yet he knew that there was a patient who relied on his services to get well, points out an aspect of inequality</w:t>
      </w:r>
      <w:sdt>
        <w:sdtPr>
          <w:rPr>
            <w:rStyle w:val="bumpedfont15"/>
            <w:rFonts w:ascii="Times New Roman" w:hAnsi="Times New Roman" w:cs="Times New Roman"/>
            <w:bCs/>
            <w:sz w:val="24"/>
            <w:szCs w:val="24"/>
          </w:rPr>
          <w:id w:val="-1660528470"/>
          <w:citation/>
        </w:sdtPr>
        <w:sdtEndPr>
          <w:rPr>
            <w:rStyle w:val="bumpedfont15"/>
          </w:rPr>
        </w:sdtEndPr>
        <w:sdtContent>
          <w:r w:rsidR="00D46544" w:rsidRPr="006A6259">
            <w:rPr>
              <w:rStyle w:val="bumpedfont15"/>
              <w:rFonts w:ascii="Times New Roman" w:hAnsi="Times New Roman" w:cs="Times New Roman"/>
              <w:bCs/>
              <w:sz w:val="24"/>
              <w:szCs w:val="24"/>
            </w:rPr>
            <w:fldChar w:fldCharType="begin"/>
          </w:r>
          <w:r w:rsidR="00D46544" w:rsidRPr="006A6259">
            <w:rPr>
              <w:rStyle w:val="bumpedfont15"/>
              <w:rFonts w:ascii="Times New Roman" w:hAnsi="Times New Roman" w:cs="Times New Roman"/>
              <w:bCs/>
              <w:sz w:val="24"/>
              <w:szCs w:val="24"/>
            </w:rPr>
            <w:instrText xml:space="preserve"> CITATION AMA21 \l 1033 </w:instrText>
          </w:r>
          <w:r w:rsidR="00D46544" w:rsidRPr="006A6259">
            <w:rPr>
              <w:rStyle w:val="bumpedfont15"/>
              <w:rFonts w:ascii="Times New Roman" w:hAnsi="Times New Roman" w:cs="Times New Roman"/>
              <w:bCs/>
              <w:sz w:val="24"/>
              <w:szCs w:val="24"/>
            </w:rPr>
            <w:fldChar w:fldCharType="separate"/>
          </w:r>
          <w:r w:rsidR="00D46544" w:rsidRPr="006A6259">
            <w:rPr>
              <w:rStyle w:val="bumpedfont15"/>
              <w:rFonts w:ascii="Times New Roman" w:hAnsi="Times New Roman" w:cs="Times New Roman"/>
              <w:bCs/>
              <w:noProof/>
              <w:sz w:val="24"/>
              <w:szCs w:val="24"/>
            </w:rPr>
            <w:t xml:space="preserve"> </w:t>
          </w:r>
          <w:r w:rsidR="00D46544" w:rsidRPr="006A6259">
            <w:rPr>
              <w:rFonts w:ascii="Times New Roman" w:hAnsi="Times New Roman" w:cs="Times New Roman"/>
              <w:noProof/>
              <w:sz w:val="24"/>
              <w:szCs w:val="24"/>
            </w:rPr>
            <w:t>(AMA, 2021)</w:t>
          </w:r>
          <w:r w:rsidR="00D46544" w:rsidRPr="006A6259">
            <w:rPr>
              <w:rStyle w:val="bumpedfont15"/>
              <w:rFonts w:ascii="Times New Roman" w:hAnsi="Times New Roman" w:cs="Times New Roman"/>
              <w:bCs/>
              <w:sz w:val="24"/>
              <w:szCs w:val="24"/>
            </w:rPr>
            <w:fldChar w:fldCharType="end"/>
          </w:r>
        </w:sdtContent>
      </w:sdt>
      <w:r w:rsidRPr="006A6259">
        <w:rPr>
          <w:rStyle w:val="bumpedfont15"/>
          <w:rFonts w:ascii="Times New Roman" w:hAnsi="Times New Roman" w:cs="Times New Roman"/>
          <w:bCs/>
          <w:sz w:val="24"/>
          <w:szCs w:val="24"/>
        </w:rPr>
        <w:t xml:space="preserve">. The doctor knew the patient had no impact on society, and thus, he chose to disregard the agency of the matter at hand. The patient may decide to sue the doctor for negligence because he knew how serious the patient’s </w:t>
      </w:r>
      <w:r w:rsidRPr="006A6259">
        <w:rPr>
          <w:rStyle w:val="bumpedfont15"/>
          <w:rFonts w:ascii="Times New Roman" w:hAnsi="Times New Roman" w:cs="Times New Roman"/>
          <w:bCs/>
          <w:sz w:val="24"/>
          <w:szCs w:val="24"/>
        </w:rPr>
        <w:lastRenderedPageBreak/>
        <w:t>condition was but still chose to go on a vacation while lying to the patient that he will address it. She may also sue on grounds of taking a vacation without coverage.</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t xml:space="preserve">Based on this situation, I would advise them to look for another doctor inasmuch as she has encountered many who have not been of help. While looking for another doctor, she should sue the doctor on grounds of discrimination and time wastage. </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t xml:space="preserve">Patients have the right to receive treatment without discrimination. The care should be considerate and respectful in a clean and safe environment free from unnecessary restraints. In this situation, the patient was discriminated against even after she played her part in providing the required information that would help in her treatment. </w:t>
      </w:r>
    </w:p>
    <w:p w:rsidR="0054777E" w:rsidRPr="006A6259" w:rsidRDefault="0054777E" w:rsidP="006A6259">
      <w:pPr>
        <w:spacing w:before="240" w:after="360" w:line="480" w:lineRule="auto"/>
        <w:jc w:val="both"/>
        <w:rPr>
          <w:rStyle w:val="bumpedfont15"/>
          <w:rFonts w:ascii="Times New Roman" w:hAnsi="Times New Roman" w:cs="Times New Roman"/>
          <w:b/>
          <w:bCs/>
          <w:sz w:val="24"/>
          <w:szCs w:val="24"/>
        </w:rPr>
      </w:pPr>
      <w:r w:rsidRPr="006A6259">
        <w:rPr>
          <w:rStyle w:val="bumpedfont15"/>
          <w:rFonts w:ascii="Times New Roman" w:hAnsi="Times New Roman" w:cs="Times New Roman"/>
          <w:b/>
          <w:bCs/>
          <w:sz w:val="24"/>
          <w:szCs w:val="24"/>
        </w:rPr>
        <w:t>Question 10</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t xml:space="preserve">Travis may sue the doctor for malpractices since the doctor decided to follow instructions not authorized by the patient. Travis had asked the interventional cardiologist both verbally and in writing not to insert the stents but still went ahead to do so. </w:t>
      </w:r>
    </w:p>
    <w:p w:rsidR="0054777E" w:rsidRPr="006A6259" w:rsidRDefault="0054777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t xml:space="preserve">Inasmuch as the hospital took no appropriate action against the doctor, action needed to be taken. Condoning such an act may today be helpful, but tomorrow may lead to the patient’s death. Healthcare organizations should terminate such a doctor’s services since it shows he or she had a problem with following instructions. </w:t>
      </w:r>
    </w:p>
    <w:p w:rsidR="00101459" w:rsidRPr="006A6259" w:rsidRDefault="0054777E" w:rsidP="006A6259">
      <w:pPr>
        <w:spacing w:before="240" w:after="360" w:line="480" w:lineRule="auto"/>
        <w:jc w:val="both"/>
        <w:rPr>
          <w:rStyle w:val="bumpedfont15"/>
          <w:rFonts w:ascii="Times New Roman" w:hAnsi="Times New Roman" w:cs="Times New Roman"/>
          <w:b/>
          <w:bCs/>
          <w:sz w:val="24"/>
          <w:szCs w:val="24"/>
        </w:rPr>
      </w:pPr>
      <w:r w:rsidRPr="006A6259">
        <w:rPr>
          <w:rStyle w:val="bumpedfont15"/>
          <w:rFonts w:ascii="Times New Roman" w:hAnsi="Times New Roman" w:cs="Times New Roman"/>
          <w:b/>
          <w:bCs/>
          <w:sz w:val="24"/>
          <w:szCs w:val="24"/>
        </w:rPr>
        <w:t>Question 11</w:t>
      </w:r>
    </w:p>
    <w:p w:rsidR="00D97140" w:rsidRPr="006A6259" w:rsidRDefault="00957D4E" w:rsidP="006A6259">
      <w:pPr>
        <w:spacing w:before="240" w:after="360" w:line="480" w:lineRule="auto"/>
        <w:ind w:firstLine="720"/>
        <w:jc w:val="both"/>
        <w:rPr>
          <w:rStyle w:val="bumpedfont15"/>
          <w:rFonts w:ascii="Times New Roman" w:hAnsi="Times New Roman" w:cs="Times New Roman"/>
          <w:bCs/>
          <w:sz w:val="24"/>
          <w:szCs w:val="24"/>
        </w:rPr>
      </w:pPr>
      <w:r w:rsidRPr="006A6259">
        <w:rPr>
          <w:rStyle w:val="bumpedfont15"/>
          <w:rFonts w:ascii="Times New Roman" w:hAnsi="Times New Roman" w:cs="Times New Roman"/>
          <w:bCs/>
          <w:sz w:val="24"/>
          <w:szCs w:val="24"/>
        </w:rPr>
        <w:lastRenderedPageBreak/>
        <w:t xml:space="preserve">Zikhani article </w:t>
      </w:r>
      <w:r w:rsidRPr="006A6259">
        <w:rPr>
          <w:rFonts w:ascii="Times New Roman" w:eastAsia="Times New Roman" w:hAnsi="Times New Roman" w:cs="Times New Roman"/>
          <w:sz w:val="24"/>
          <w:szCs w:val="24"/>
        </w:rPr>
        <w:t>on the seven-step pathway for preventing errors in healthcare offer a good direction that can be incorporated by healthcare facilities and thus save pateints</w:t>
      </w:r>
      <w:sdt>
        <w:sdtPr>
          <w:rPr>
            <w:rFonts w:ascii="Times New Roman" w:eastAsia="Times New Roman" w:hAnsi="Times New Roman" w:cs="Times New Roman"/>
            <w:sz w:val="24"/>
            <w:szCs w:val="24"/>
          </w:rPr>
          <w:id w:val="232973971"/>
          <w:citation/>
        </w:sdtPr>
        <w:sdtEndPr/>
        <w:sdtContent>
          <w:r w:rsidR="003C55CC" w:rsidRPr="006A6259">
            <w:rPr>
              <w:rFonts w:ascii="Times New Roman" w:eastAsia="Times New Roman" w:hAnsi="Times New Roman" w:cs="Times New Roman"/>
              <w:sz w:val="24"/>
              <w:szCs w:val="24"/>
            </w:rPr>
            <w:fldChar w:fldCharType="begin"/>
          </w:r>
          <w:r w:rsidR="003C55CC" w:rsidRPr="006A6259">
            <w:rPr>
              <w:rFonts w:ascii="Times New Roman" w:eastAsia="Times New Roman" w:hAnsi="Times New Roman" w:cs="Times New Roman"/>
              <w:sz w:val="24"/>
              <w:szCs w:val="24"/>
            </w:rPr>
            <w:instrText xml:space="preserve">CITATION Zik \l 1033 </w:instrText>
          </w:r>
          <w:r w:rsidR="003C55CC" w:rsidRPr="006A6259">
            <w:rPr>
              <w:rFonts w:ascii="Times New Roman" w:eastAsia="Times New Roman" w:hAnsi="Times New Roman" w:cs="Times New Roman"/>
              <w:sz w:val="24"/>
              <w:szCs w:val="24"/>
            </w:rPr>
            <w:fldChar w:fldCharType="separate"/>
          </w:r>
          <w:r w:rsidR="003C55CC" w:rsidRPr="006A6259">
            <w:rPr>
              <w:rFonts w:ascii="Times New Roman" w:eastAsia="Times New Roman" w:hAnsi="Times New Roman" w:cs="Times New Roman"/>
              <w:noProof/>
              <w:sz w:val="24"/>
              <w:szCs w:val="24"/>
            </w:rPr>
            <w:t xml:space="preserve"> (Zikhani, 2016)</w:t>
          </w:r>
          <w:r w:rsidR="003C55CC" w:rsidRPr="006A6259">
            <w:rPr>
              <w:rFonts w:ascii="Times New Roman" w:eastAsia="Times New Roman" w:hAnsi="Times New Roman" w:cs="Times New Roman"/>
              <w:sz w:val="24"/>
              <w:szCs w:val="24"/>
            </w:rPr>
            <w:fldChar w:fldCharType="end"/>
          </w:r>
        </w:sdtContent>
      </w:sdt>
      <w:r w:rsidRPr="006A6259">
        <w:rPr>
          <w:rFonts w:ascii="Times New Roman" w:eastAsia="Times New Roman" w:hAnsi="Times New Roman" w:cs="Times New Roman"/>
          <w:sz w:val="24"/>
          <w:szCs w:val="24"/>
        </w:rPr>
        <w:t xml:space="preserve">. According to this week’s textbook reading, issues of disruptive physician, negligence and malpractice can be avoided if the hospital ensures that its employees follow the seven-step pathway. </w:t>
      </w:r>
      <w:r w:rsidR="00D97140" w:rsidRPr="006A6259">
        <w:rPr>
          <w:rFonts w:ascii="Times New Roman" w:eastAsia="Times New Roman" w:hAnsi="Times New Roman" w:cs="Times New Roman"/>
          <w:sz w:val="24"/>
          <w:szCs w:val="24"/>
        </w:rPr>
        <w:t xml:space="preserve">The pathway touches on rule and policies which are key in creating a safer environment for patients and for that to be achieved it is expected the employees should adhere to them. By </w:t>
      </w:r>
    </w:p>
    <w:p w:rsidR="006A6259" w:rsidRDefault="006A6259">
      <w:pPr>
        <w:rPr>
          <w:rStyle w:val="bumpedfont15"/>
          <w:rFonts w:ascii="Times New Roman" w:hAnsi="Times New Roman" w:cs="Times New Roman"/>
          <w:b/>
          <w:bCs/>
          <w:sz w:val="24"/>
          <w:szCs w:val="24"/>
        </w:rPr>
      </w:pPr>
      <w:r>
        <w:rPr>
          <w:rStyle w:val="bumpedfont15"/>
          <w:rFonts w:ascii="Times New Roman" w:hAnsi="Times New Roman" w:cs="Times New Roman"/>
          <w:b/>
          <w:bCs/>
          <w:sz w:val="24"/>
          <w:szCs w:val="24"/>
        </w:rPr>
        <w:br w:type="page"/>
      </w:r>
    </w:p>
    <w:p w:rsidR="00D46544" w:rsidRPr="006A6259" w:rsidRDefault="00D46544" w:rsidP="006A6259">
      <w:pPr>
        <w:spacing w:before="240" w:after="360" w:line="480" w:lineRule="auto"/>
        <w:jc w:val="both"/>
        <w:rPr>
          <w:rStyle w:val="bumpedfont15"/>
          <w:rFonts w:ascii="Times New Roman" w:hAnsi="Times New Roman" w:cs="Times New Roman"/>
          <w:b/>
          <w:bCs/>
          <w:sz w:val="24"/>
          <w:szCs w:val="24"/>
        </w:rPr>
      </w:pPr>
    </w:p>
    <w:sdt>
      <w:sdtPr>
        <w:rPr>
          <w:rFonts w:ascii="Times New Roman" w:eastAsiaTheme="minorHAnsi" w:hAnsi="Times New Roman" w:cs="Times New Roman"/>
          <w:color w:val="auto"/>
          <w:sz w:val="24"/>
          <w:szCs w:val="24"/>
        </w:rPr>
        <w:id w:val="-1472819475"/>
        <w:docPartObj>
          <w:docPartGallery w:val="Bibliographies"/>
          <w:docPartUnique/>
        </w:docPartObj>
      </w:sdtPr>
      <w:sdtEndPr/>
      <w:sdtContent>
        <w:p w:rsidR="00D46544" w:rsidRPr="006A6259" w:rsidRDefault="00D46544" w:rsidP="006A6259">
          <w:pPr>
            <w:pStyle w:val="Heading1"/>
            <w:spacing w:after="360" w:line="480" w:lineRule="auto"/>
            <w:jc w:val="center"/>
            <w:rPr>
              <w:rFonts w:ascii="Times New Roman" w:hAnsi="Times New Roman" w:cs="Times New Roman"/>
              <w:color w:val="auto"/>
              <w:sz w:val="24"/>
              <w:szCs w:val="24"/>
            </w:rPr>
          </w:pPr>
          <w:r w:rsidRPr="006A6259">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sdtContent>
            <w:p w:rsidR="00D46544" w:rsidRPr="006A6259" w:rsidRDefault="00D46544" w:rsidP="006A6259">
              <w:pPr>
                <w:pStyle w:val="Bibliography"/>
                <w:spacing w:before="240" w:after="360" w:line="480" w:lineRule="auto"/>
                <w:ind w:left="720" w:hanging="720"/>
                <w:rPr>
                  <w:rFonts w:ascii="Times New Roman" w:hAnsi="Times New Roman" w:cs="Times New Roman"/>
                  <w:noProof/>
                  <w:sz w:val="24"/>
                  <w:szCs w:val="24"/>
                </w:rPr>
              </w:pPr>
              <w:r w:rsidRPr="006A6259">
                <w:rPr>
                  <w:rFonts w:ascii="Times New Roman" w:hAnsi="Times New Roman" w:cs="Times New Roman"/>
                  <w:sz w:val="24"/>
                  <w:szCs w:val="24"/>
                </w:rPr>
                <w:fldChar w:fldCharType="begin"/>
              </w:r>
              <w:r w:rsidRPr="006A6259">
                <w:rPr>
                  <w:rFonts w:ascii="Times New Roman" w:hAnsi="Times New Roman" w:cs="Times New Roman"/>
                  <w:sz w:val="24"/>
                  <w:szCs w:val="24"/>
                </w:rPr>
                <w:instrText xml:space="preserve"> BIBLIOGRAPHY </w:instrText>
              </w:r>
              <w:r w:rsidRPr="006A6259">
                <w:rPr>
                  <w:rFonts w:ascii="Times New Roman" w:hAnsi="Times New Roman" w:cs="Times New Roman"/>
                  <w:sz w:val="24"/>
                  <w:szCs w:val="24"/>
                </w:rPr>
                <w:fldChar w:fldCharType="separate"/>
              </w:r>
              <w:r w:rsidRPr="006A6259">
                <w:rPr>
                  <w:rFonts w:ascii="Times New Roman" w:hAnsi="Times New Roman" w:cs="Times New Roman"/>
                  <w:noProof/>
                  <w:sz w:val="24"/>
                  <w:szCs w:val="24"/>
                </w:rPr>
                <w:t xml:space="preserve">AMA. (2021, Apr 15). </w:t>
              </w:r>
              <w:r w:rsidRPr="006A6259">
                <w:rPr>
                  <w:rFonts w:ascii="Times New Roman" w:hAnsi="Times New Roman" w:cs="Times New Roman"/>
                  <w:i/>
                  <w:iCs/>
                  <w:noProof/>
                  <w:sz w:val="24"/>
                  <w:szCs w:val="24"/>
                </w:rPr>
                <w:t>Physicians with disruptive behavior</w:t>
              </w:r>
              <w:r w:rsidRPr="006A6259">
                <w:rPr>
                  <w:rFonts w:ascii="Times New Roman" w:hAnsi="Times New Roman" w:cs="Times New Roman"/>
                  <w:noProof/>
                  <w:sz w:val="24"/>
                  <w:szCs w:val="24"/>
                </w:rPr>
                <w:t>. Retrieved from AMA: Ethics: https://www.ama-assn.org/delivering-care/ethics/physicians-disruptive-behavior</w:t>
              </w:r>
            </w:p>
            <w:p w:rsidR="00D46544" w:rsidRPr="006A6259" w:rsidRDefault="00D46544" w:rsidP="006A6259">
              <w:pPr>
                <w:pStyle w:val="Bibliography"/>
                <w:spacing w:before="240" w:after="360" w:line="480" w:lineRule="auto"/>
                <w:ind w:left="720" w:hanging="720"/>
                <w:rPr>
                  <w:rFonts w:ascii="Times New Roman" w:hAnsi="Times New Roman" w:cs="Times New Roman"/>
                  <w:noProof/>
                  <w:sz w:val="24"/>
                  <w:szCs w:val="24"/>
                </w:rPr>
              </w:pPr>
              <w:r w:rsidRPr="006A6259">
                <w:rPr>
                  <w:rFonts w:ascii="Times New Roman" w:hAnsi="Times New Roman" w:cs="Times New Roman"/>
                  <w:noProof/>
                  <w:sz w:val="24"/>
                  <w:szCs w:val="24"/>
                </w:rPr>
                <w:t xml:space="preserve">Campbell, S. (2021). The nursing home didn't send her to the hospital, and she died. </w:t>
              </w:r>
              <w:r w:rsidRPr="006A6259">
                <w:rPr>
                  <w:rFonts w:ascii="Times New Roman" w:hAnsi="Times New Roman" w:cs="Times New Roman"/>
                  <w:i/>
                  <w:iCs/>
                  <w:noProof/>
                  <w:sz w:val="24"/>
                  <w:szCs w:val="24"/>
                </w:rPr>
                <w:t>Propublica</w:t>
              </w:r>
              <w:r w:rsidRPr="006A6259">
                <w:rPr>
                  <w:rFonts w:ascii="Times New Roman" w:hAnsi="Times New Roman" w:cs="Times New Roman"/>
                  <w:noProof/>
                  <w:sz w:val="24"/>
                  <w:szCs w:val="24"/>
                </w:rPr>
                <w:t>, 1. Retrieved from https://www.propublica.org/article/the-nursing-home-didnt-send-her-to-the-hospital-and-she-died</w:t>
              </w:r>
            </w:p>
            <w:p w:rsidR="00D46544" w:rsidRPr="006A6259" w:rsidRDefault="00D46544" w:rsidP="006A6259">
              <w:pPr>
                <w:pStyle w:val="Bibliography"/>
                <w:spacing w:before="240" w:after="360" w:line="480" w:lineRule="auto"/>
                <w:ind w:left="720" w:hanging="720"/>
                <w:rPr>
                  <w:rFonts w:ascii="Times New Roman" w:hAnsi="Times New Roman" w:cs="Times New Roman"/>
                  <w:noProof/>
                  <w:sz w:val="24"/>
                  <w:szCs w:val="24"/>
                </w:rPr>
              </w:pPr>
              <w:r w:rsidRPr="006A6259">
                <w:rPr>
                  <w:rFonts w:ascii="Times New Roman" w:hAnsi="Times New Roman" w:cs="Times New Roman"/>
                  <w:noProof/>
                  <w:sz w:val="24"/>
                  <w:szCs w:val="24"/>
                </w:rPr>
                <w:t>Darling v. Charleston Community Memorial Hospital, 10501 (Appellate Court of Illinois, 4th District Jun 30, 1964).</w:t>
              </w:r>
            </w:p>
            <w:p w:rsidR="003C55CC" w:rsidRPr="006A6259" w:rsidRDefault="003C55CC" w:rsidP="006A6259">
              <w:pPr>
                <w:pStyle w:val="Bibliography"/>
                <w:spacing w:before="240" w:after="360" w:line="480" w:lineRule="auto"/>
                <w:ind w:left="720" w:hanging="720"/>
                <w:jc w:val="both"/>
                <w:rPr>
                  <w:rFonts w:ascii="Times New Roman" w:hAnsi="Times New Roman" w:cs="Times New Roman"/>
                  <w:noProof/>
                  <w:sz w:val="24"/>
                  <w:szCs w:val="24"/>
                </w:rPr>
              </w:pPr>
              <w:r w:rsidRPr="006A6259">
                <w:rPr>
                  <w:rFonts w:ascii="Times New Roman" w:hAnsi="Times New Roman" w:cs="Times New Roman"/>
                  <w:noProof/>
                  <w:sz w:val="24"/>
                  <w:szCs w:val="24"/>
                </w:rPr>
                <w:t xml:space="preserve">Zikhani, R. (2016). Seven-step pathway for preventing errors in healthcare. </w:t>
              </w:r>
              <w:r w:rsidRPr="006A6259">
                <w:rPr>
                  <w:rFonts w:ascii="Times New Roman" w:hAnsi="Times New Roman" w:cs="Times New Roman"/>
                  <w:i/>
                  <w:iCs/>
                  <w:noProof/>
                  <w:sz w:val="24"/>
                  <w:szCs w:val="24"/>
                </w:rPr>
                <w:t>Journal of Healthcare Management, 61</w:t>
              </w:r>
              <w:r w:rsidRPr="006A6259">
                <w:rPr>
                  <w:rFonts w:ascii="Times New Roman" w:hAnsi="Times New Roman" w:cs="Times New Roman"/>
                  <w:noProof/>
                  <w:sz w:val="24"/>
                  <w:szCs w:val="24"/>
                </w:rPr>
                <w:t>(4), 271-281.</w:t>
              </w:r>
            </w:p>
            <w:p w:rsidR="003C55CC" w:rsidRPr="006A6259" w:rsidRDefault="003C55CC" w:rsidP="006A6259">
              <w:pPr>
                <w:spacing w:before="240" w:after="360" w:line="480" w:lineRule="auto"/>
                <w:rPr>
                  <w:rFonts w:ascii="Times New Roman" w:hAnsi="Times New Roman" w:cs="Times New Roman"/>
                  <w:sz w:val="24"/>
                  <w:szCs w:val="24"/>
                </w:rPr>
              </w:pPr>
            </w:p>
            <w:p w:rsidR="00D46544" w:rsidRPr="006A6259" w:rsidRDefault="00D46544" w:rsidP="006A6259">
              <w:pPr>
                <w:spacing w:before="240" w:after="360" w:line="480" w:lineRule="auto"/>
                <w:rPr>
                  <w:rFonts w:ascii="Times New Roman" w:hAnsi="Times New Roman" w:cs="Times New Roman"/>
                  <w:sz w:val="24"/>
                  <w:szCs w:val="24"/>
                </w:rPr>
              </w:pPr>
              <w:r w:rsidRPr="006A6259">
                <w:rPr>
                  <w:rFonts w:ascii="Times New Roman" w:hAnsi="Times New Roman" w:cs="Times New Roman"/>
                  <w:b/>
                  <w:bCs/>
                  <w:noProof/>
                  <w:sz w:val="24"/>
                  <w:szCs w:val="24"/>
                </w:rPr>
                <w:fldChar w:fldCharType="end"/>
              </w:r>
            </w:p>
          </w:sdtContent>
        </w:sdt>
      </w:sdtContent>
    </w:sdt>
    <w:p w:rsidR="003C55CC" w:rsidRPr="006A6259" w:rsidRDefault="003C55CC" w:rsidP="006A6259">
      <w:pPr>
        <w:pStyle w:val="Heading1"/>
        <w:spacing w:after="360" w:line="480" w:lineRule="auto"/>
        <w:rPr>
          <w:rFonts w:ascii="Times New Roman" w:hAnsi="Times New Roman" w:cs="Times New Roman"/>
          <w:sz w:val="24"/>
          <w:szCs w:val="24"/>
        </w:rPr>
      </w:pPr>
    </w:p>
    <w:p w:rsidR="00F837DC" w:rsidRPr="006A6259" w:rsidRDefault="00F837DC" w:rsidP="006A6259">
      <w:pPr>
        <w:spacing w:before="240" w:after="360" w:line="480" w:lineRule="auto"/>
        <w:jc w:val="both"/>
        <w:rPr>
          <w:rFonts w:ascii="Times New Roman" w:hAnsi="Times New Roman" w:cs="Times New Roman"/>
          <w:bCs/>
          <w:sz w:val="24"/>
          <w:szCs w:val="24"/>
        </w:rPr>
      </w:pPr>
    </w:p>
    <w:sectPr w:rsidR="00F837DC" w:rsidRPr="006A62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EB4" w:rsidRDefault="00A51EB4" w:rsidP="0054777E">
      <w:pPr>
        <w:spacing w:after="0" w:line="240" w:lineRule="auto"/>
      </w:pPr>
      <w:r>
        <w:separator/>
      </w:r>
    </w:p>
  </w:endnote>
  <w:endnote w:type="continuationSeparator" w:id="0">
    <w:p w:rsidR="00A51EB4" w:rsidRDefault="00A51EB4" w:rsidP="0054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EB4" w:rsidRDefault="00A51EB4" w:rsidP="0054777E">
      <w:pPr>
        <w:spacing w:after="0" w:line="240" w:lineRule="auto"/>
      </w:pPr>
      <w:r>
        <w:separator/>
      </w:r>
    </w:p>
  </w:footnote>
  <w:footnote w:type="continuationSeparator" w:id="0">
    <w:p w:rsidR="00A51EB4" w:rsidRDefault="00A51EB4" w:rsidP="0054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964835"/>
      <w:docPartObj>
        <w:docPartGallery w:val="Page Numbers (Top of Page)"/>
        <w:docPartUnique/>
      </w:docPartObj>
    </w:sdtPr>
    <w:sdtEndPr>
      <w:rPr>
        <w:noProof/>
      </w:rPr>
    </w:sdtEndPr>
    <w:sdtContent>
      <w:p w:rsidR="0054777E" w:rsidRDefault="0054777E">
        <w:pPr>
          <w:pStyle w:val="Header"/>
          <w:jc w:val="right"/>
        </w:pPr>
        <w:r>
          <w:fldChar w:fldCharType="begin"/>
        </w:r>
        <w:r>
          <w:instrText xml:space="preserve"> PAGE   \* MERGEFORMAT </w:instrText>
        </w:r>
        <w:r>
          <w:fldChar w:fldCharType="separate"/>
        </w:r>
        <w:r w:rsidR="006A6259">
          <w:rPr>
            <w:noProof/>
          </w:rPr>
          <w:t>1</w:t>
        </w:r>
        <w:r>
          <w:rPr>
            <w:noProof/>
          </w:rPr>
          <w:fldChar w:fldCharType="end"/>
        </w:r>
      </w:p>
    </w:sdtContent>
  </w:sdt>
  <w:p w:rsidR="0054777E" w:rsidRDefault="00547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2C"/>
    <w:rsid w:val="00101459"/>
    <w:rsid w:val="0016152C"/>
    <w:rsid w:val="001A157C"/>
    <w:rsid w:val="001E1EF1"/>
    <w:rsid w:val="00205BC8"/>
    <w:rsid w:val="00233485"/>
    <w:rsid w:val="00284525"/>
    <w:rsid w:val="0039774A"/>
    <w:rsid w:val="003C55CC"/>
    <w:rsid w:val="00514EDE"/>
    <w:rsid w:val="0054777E"/>
    <w:rsid w:val="006A6259"/>
    <w:rsid w:val="007C2313"/>
    <w:rsid w:val="007D5760"/>
    <w:rsid w:val="00814661"/>
    <w:rsid w:val="00957D4E"/>
    <w:rsid w:val="009E3ABD"/>
    <w:rsid w:val="00A51EB4"/>
    <w:rsid w:val="00A818FC"/>
    <w:rsid w:val="00AA2325"/>
    <w:rsid w:val="00D318CA"/>
    <w:rsid w:val="00D46544"/>
    <w:rsid w:val="00D52B9E"/>
    <w:rsid w:val="00D97140"/>
    <w:rsid w:val="00DF54B0"/>
    <w:rsid w:val="00E82F9B"/>
    <w:rsid w:val="00F756E1"/>
    <w:rsid w:val="00F837DC"/>
    <w:rsid w:val="00FC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80BD7-FBA2-4B59-8A17-60B407D9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65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qFormat/>
    <w:rsid w:val="0016152C"/>
  </w:style>
  <w:style w:type="paragraph" w:styleId="Header">
    <w:name w:val="header"/>
    <w:basedOn w:val="Normal"/>
    <w:link w:val="HeaderChar"/>
    <w:uiPriority w:val="99"/>
    <w:unhideWhenUsed/>
    <w:rsid w:val="0054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77E"/>
  </w:style>
  <w:style w:type="paragraph" w:styleId="Footer">
    <w:name w:val="footer"/>
    <w:basedOn w:val="Normal"/>
    <w:link w:val="FooterChar"/>
    <w:uiPriority w:val="99"/>
    <w:unhideWhenUsed/>
    <w:rsid w:val="0054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77E"/>
  </w:style>
  <w:style w:type="character" w:customStyle="1" w:styleId="Heading1Char">
    <w:name w:val="Heading 1 Char"/>
    <w:basedOn w:val="DefaultParagraphFont"/>
    <w:link w:val="Heading1"/>
    <w:uiPriority w:val="9"/>
    <w:rsid w:val="00D4654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4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282">
      <w:bodyDiv w:val="1"/>
      <w:marLeft w:val="0"/>
      <w:marRight w:val="0"/>
      <w:marTop w:val="0"/>
      <w:marBottom w:val="0"/>
      <w:divBdr>
        <w:top w:val="none" w:sz="0" w:space="0" w:color="auto"/>
        <w:left w:val="none" w:sz="0" w:space="0" w:color="auto"/>
        <w:bottom w:val="none" w:sz="0" w:space="0" w:color="auto"/>
        <w:right w:val="none" w:sz="0" w:space="0" w:color="auto"/>
      </w:divBdr>
    </w:div>
    <w:div w:id="40175525">
      <w:bodyDiv w:val="1"/>
      <w:marLeft w:val="0"/>
      <w:marRight w:val="0"/>
      <w:marTop w:val="0"/>
      <w:marBottom w:val="0"/>
      <w:divBdr>
        <w:top w:val="none" w:sz="0" w:space="0" w:color="auto"/>
        <w:left w:val="none" w:sz="0" w:space="0" w:color="auto"/>
        <w:bottom w:val="none" w:sz="0" w:space="0" w:color="auto"/>
        <w:right w:val="none" w:sz="0" w:space="0" w:color="auto"/>
      </w:divBdr>
    </w:div>
    <w:div w:id="58481578">
      <w:bodyDiv w:val="1"/>
      <w:marLeft w:val="0"/>
      <w:marRight w:val="0"/>
      <w:marTop w:val="0"/>
      <w:marBottom w:val="0"/>
      <w:divBdr>
        <w:top w:val="none" w:sz="0" w:space="0" w:color="auto"/>
        <w:left w:val="none" w:sz="0" w:space="0" w:color="auto"/>
        <w:bottom w:val="none" w:sz="0" w:space="0" w:color="auto"/>
        <w:right w:val="none" w:sz="0" w:space="0" w:color="auto"/>
      </w:divBdr>
    </w:div>
    <w:div w:id="728959995">
      <w:bodyDiv w:val="1"/>
      <w:marLeft w:val="0"/>
      <w:marRight w:val="0"/>
      <w:marTop w:val="0"/>
      <w:marBottom w:val="0"/>
      <w:divBdr>
        <w:top w:val="none" w:sz="0" w:space="0" w:color="auto"/>
        <w:left w:val="none" w:sz="0" w:space="0" w:color="auto"/>
        <w:bottom w:val="none" w:sz="0" w:space="0" w:color="auto"/>
        <w:right w:val="none" w:sz="0" w:space="0" w:color="auto"/>
      </w:divBdr>
    </w:div>
    <w:div w:id="791361669">
      <w:bodyDiv w:val="1"/>
      <w:marLeft w:val="0"/>
      <w:marRight w:val="0"/>
      <w:marTop w:val="0"/>
      <w:marBottom w:val="0"/>
      <w:divBdr>
        <w:top w:val="none" w:sz="0" w:space="0" w:color="auto"/>
        <w:left w:val="none" w:sz="0" w:space="0" w:color="auto"/>
        <w:bottom w:val="none" w:sz="0" w:space="0" w:color="auto"/>
        <w:right w:val="none" w:sz="0" w:space="0" w:color="auto"/>
      </w:divBdr>
    </w:div>
    <w:div w:id="840705334">
      <w:bodyDiv w:val="1"/>
      <w:marLeft w:val="0"/>
      <w:marRight w:val="0"/>
      <w:marTop w:val="0"/>
      <w:marBottom w:val="0"/>
      <w:divBdr>
        <w:top w:val="none" w:sz="0" w:space="0" w:color="auto"/>
        <w:left w:val="none" w:sz="0" w:space="0" w:color="auto"/>
        <w:bottom w:val="none" w:sz="0" w:space="0" w:color="auto"/>
        <w:right w:val="none" w:sz="0" w:space="0" w:color="auto"/>
      </w:divBdr>
    </w:div>
    <w:div w:id="897394736">
      <w:bodyDiv w:val="1"/>
      <w:marLeft w:val="0"/>
      <w:marRight w:val="0"/>
      <w:marTop w:val="0"/>
      <w:marBottom w:val="0"/>
      <w:divBdr>
        <w:top w:val="none" w:sz="0" w:space="0" w:color="auto"/>
        <w:left w:val="none" w:sz="0" w:space="0" w:color="auto"/>
        <w:bottom w:val="none" w:sz="0" w:space="0" w:color="auto"/>
        <w:right w:val="none" w:sz="0" w:space="0" w:color="auto"/>
      </w:divBdr>
    </w:div>
    <w:div w:id="937520592">
      <w:bodyDiv w:val="1"/>
      <w:marLeft w:val="0"/>
      <w:marRight w:val="0"/>
      <w:marTop w:val="0"/>
      <w:marBottom w:val="0"/>
      <w:divBdr>
        <w:top w:val="none" w:sz="0" w:space="0" w:color="auto"/>
        <w:left w:val="none" w:sz="0" w:space="0" w:color="auto"/>
        <w:bottom w:val="none" w:sz="0" w:space="0" w:color="auto"/>
        <w:right w:val="none" w:sz="0" w:space="0" w:color="auto"/>
      </w:divBdr>
    </w:div>
    <w:div w:id="1006130895">
      <w:bodyDiv w:val="1"/>
      <w:marLeft w:val="0"/>
      <w:marRight w:val="0"/>
      <w:marTop w:val="0"/>
      <w:marBottom w:val="0"/>
      <w:divBdr>
        <w:top w:val="none" w:sz="0" w:space="0" w:color="auto"/>
        <w:left w:val="none" w:sz="0" w:space="0" w:color="auto"/>
        <w:bottom w:val="none" w:sz="0" w:space="0" w:color="auto"/>
        <w:right w:val="none" w:sz="0" w:space="0" w:color="auto"/>
      </w:divBdr>
    </w:div>
    <w:div w:id="1144080465">
      <w:bodyDiv w:val="1"/>
      <w:marLeft w:val="0"/>
      <w:marRight w:val="0"/>
      <w:marTop w:val="0"/>
      <w:marBottom w:val="0"/>
      <w:divBdr>
        <w:top w:val="none" w:sz="0" w:space="0" w:color="auto"/>
        <w:left w:val="none" w:sz="0" w:space="0" w:color="auto"/>
        <w:bottom w:val="none" w:sz="0" w:space="0" w:color="auto"/>
        <w:right w:val="none" w:sz="0" w:space="0" w:color="auto"/>
      </w:divBdr>
    </w:div>
    <w:div w:id="1319531001">
      <w:bodyDiv w:val="1"/>
      <w:marLeft w:val="0"/>
      <w:marRight w:val="0"/>
      <w:marTop w:val="0"/>
      <w:marBottom w:val="0"/>
      <w:divBdr>
        <w:top w:val="none" w:sz="0" w:space="0" w:color="auto"/>
        <w:left w:val="none" w:sz="0" w:space="0" w:color="auto"/>
        <w:bottom w:val="none" w:sz="0" w:space="0" w:color="auto"/>
        <w:right w:val="none" w:sz="0" w:space="0" w:color="auto"/>
      </w:divBdr>
    </w:div>
    <w:div w:id="1569225318">
      <w:bodyDiv w:val="1"/>
      <w:marLeft w:val="0"/>
      <w:marRight w:val="0"/>
      <w:marTop w:val="0"/>
      <w:marBottom w:val="0"/>
      <w:divBdr>
        <w:top w:val="none" w:sz="0" w:space="0" w:color="auto"/>
        <w:left w:val="none" w:sz="0" w:space="0" w:color="auto"/>
        <w:bottom w:val="none" w:sz="0" w:space="0" w:color="auto"/>
        <w:right w:val="none" w:sz="0" w:space="0" w:color="auto"/>
      </w:divBdr>
    </w:div>
    <w:div w:id="1636373693">
      <w:bodyDiv w:val="1"/>
      <w:marLeft w:val="0"/>
      <w:marRight w:val="0"/>
      <w:marTop w:val="0"/>
      <w:marBottom w:val="0"/>
      <w:divBdr>
        <w:top w:val="none" w:sz="0" w:space="0" w:color="auto"/>
        <w:left w:val="none" w:sz="0" w:space="0" w:color="auto"/>
        <w:bottom w:val="none" w:sz="0" w:space="0" w:color="auto"/>
        <w:right w:val="none" w:sz="0" w:space="0" w:color="auto"/>
      </w:divBdr>
    </w:div>
    <w:div w:id="1740666533">
      <w:bodyDiv w:val="1"/>
      <w:marLeft w:val="0"/>
      <w:marRight w:val="0"/>
      <w:marTop w:val="0"/>
      <w:marBottom w:val="0"/>
      <w:divBdr>
        <w:top w:val="none" w:sz="0" w:space="0" w:color="auto"/>
        <w:left w:val="none" w:sz="0" w:space="0" w:color="auto"/>
        <w:bottom w:val="none" w:sz="0" w:space="0" w:color="auto"/>
        <w:right w:val="none" w:sz="0" w:space="0" w:color="auto"/>
      </w:divBdr>
    </w:div>
    <w:div w:id="1759057126">
      <w:bodyDiv w:val="1"/>
      <w:marLeft w:val="0"/>
      <w:marRight w:val="0"/>
      <w:marTop w:val="0"/>
      <w:marBottom w:val="0"/>
      <w:divBdr>
        <w:top w:val="none" w:sz="0" w:space="0" w:color="auto"/>
        <w:left w:val="none" w:sz="0" w:space="0" w:color="auto"/>
        <w:bottom w:val="none" w:sz="0" w:space="0" w:color="auto"/>
        <w:right w:val="none" w:sz="0" w:space="0" w:color="auto"/>
      </w:divBdr>
    </w:div>
    <w:div w:id="21063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Dar64</b:Tag>
    <b:SourceType>Case</b:SourceType>
    <b:Guid>{014DBC7B-18A4-407C-94F1-78966F4DD746}</b:Guid>
    <b:Title>Darling v. Charleston Community Memorial Hospital</b:Title>
    <b:Year>1964</b:Year>
    <b:CaseNumber>10501</b:CaseNumber>
    <b:Court>Appellate Court of Illinois, 4th District</b:Court>
    <b:Month>Jun</b:Month>
    <b:Day>30</b:Day>
    <b:RefOrder>1</b:RefOrder>
  </b:Source>
  <b:Source>
    <b:Tag>AMA21</b:Tag>
    <b:SourceType>InternetSite</b:SourceType>
    <b:Guid>{E13A3C53-FF71-48A8-8731-1D422662E600}</b:Guid>
    <b:Title>Physicians with disruptive behavior</b:Title>
    <b:Year>2021</b:Year>
    <b:Month>Apr</b:Month>
    <b:Day>15</b:Day>
    <b:Author>
      <b:Author>
        <b:Corporate>AMA</b:Corporate>
      </b:Author>
    </b:Author>
    <b:InternetSiteTitle>AMA: Ethics</b:InternetSiteTitle>
    <b:URL>https://www.ama-assn.org/delivering-care/ethics/physicians-disruptive-behavior</b:URL>
    <b:RefOrder>2</b:RefOrder>
  </b:Source>
  <b:Source>
    <b:Tag>Cam21</b:Tag>
    <b:SourceType>JournalArticle</b:SourceType>
    <b:Guid>{2D269EAD-0695-49D1-A584-6ACCBAE6215E}</b:Guid>
    <b:Title>The nursing home didn't send her to the hospital, and she died</b:Title>
    <b:Year>2021</b:Year>
    <b:URL>https://www.propublica.org/article/the-nursing-home-didnt-send-her-to-the-hospital-and-she-died</b:URL>
    <b:Author>
      <b:Author>
        <b:NameList>
          <b:Person>
            <b:Last>Campbell</b:Last>
            <b:First>Sean</b:First>
          </b:Person>
        </b:NameList>
      </b:Author>
    </b:Author>
    <b:JournalName>Propublica</b:JournalName>
    <b:Pages>1</b:Pages>
    <b:RefOrder>3</b:RefOrder>
  </b:Source>
  <b:Source>
    <b:Tag>Zik</b:Tag>
    <b:SourceType>JournalArticle</b:SourceType>
    <b:Guid>{84CBC844-72E2-43E9-9135-30B5DBD2F4F7}</b:Guid>
    <b:Author>
      <b:Author>
        <b:NameList>
          <b:Person>
            <b:Last>Zikhani</b:Last>
            <b:First>Rebin</b:First>
          </b:Person>
        </b:NameList>
      </b:Author>
    </b:Author>
    <b:Title>Seven-step pathway for preventing errors in healthcare</b:Title>
    <b:JournalName>Journal of Healthcare Management</b:JournalName>
    <b:Year>2016</b:Year>
    <b:Pages>271-281</b:Pages>
    <b:Volume>61</b:Volume>
    <b:Issue>4</b:Issue>
    <b:RefOrder>4</b:RefOrder>
  </b:Source>
</b:Sources>
</file>

<file path=customXml/itemProps1.xml><?xml version="1.0" encoding="utf-8"?>
<ds:datastoreItem xmlns:ds="http://schemas.openxmlformats.org/officeDocument/2006/customXml" ds:itemID="{D6AAB07A-7004-4066-8D31-E5E9AFC8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8</cp:revision>
  <dcterms:created xsi:type="dcterms:W3CDTF">2021-04-15T09:24:00Z</dcterms:created>
  <dcterms:modified xsi:type="dcterms:W3CDTF">2021-04-17T00:51:00Z</dcterms:modified>
</cp:coreProperties>
</file>